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7" w:rsidRPr="00766C89" w:rsidRDefault="00D56407" w:rsidP="00766C89">
      <w:pPr>
        <w:spacing w:after="0" w:line="240" w:lineRule="auto"/>
        <w:ind w:left="3600" w:firstLine="720"/>
        <w:rPr>
          <w:rFonts w:ascii="Arial" w:hAnsi="Arial" w:cs="Arial"/>
        </w:rPr>
      </w:pPr>
      <w:r w:rsidRPr="00766C89">
        <w:rPr>
          <w:rFonts w:ascii="Arial" w:hAnsi="Arial" w:cs="Arial"/>
        </w:rPr>
        <w:t>J</w:t>
      </w:r>
      <w:r w:rsidR="00766C89">
        <w:rPr>
          <w:rFonts w:ascii="Arial" w:hAnsi="Arial" w:cs="Arial"/>
        </w:rPr>
        <w:t>uly</w:t>
      </w:r>
      <w:r w:rsidRPr="00766C89">
        <w:rPr>
          <w:rFonts w:ascii="Arial" w:hAnsi="Arial" w:cs="Arial"/>
        </w:rPr>
        <w:t xml:space="preserve"> </w:t>
      </w:r>
      <w:r w:rsidR="00D5304F" w:rsidRPr="00766C89">
        <w:rPr>
          <w:rFonts w:ascii="Arial" w:hAnsi="Arial" w:cs="Arial"/>
        </w:rPr>
        <w:t>25</w:t>
      </w:r>
      <w:r w:rsidRPr="00766C89">
        <w:rPr>
          <w:rFonts w:ascii="Arial" w:hAnsi="Arial" w:cs="Arial"/>
        </w:rPr>
        <w:t xml:space="preserve">, 2012  </w:t>
      </w:r>
    </w:p>
    <w:p w:rsidR="00D56407" w:rsidRPr="00766C89" w:rsidRDefault="00D56407" w:rsidP="00A93482">
      <w:pPr>
        <w:spacing w:after="0" w:line="240" w:lineRule="auto"/>
        <w:rPr>
          <w:rFonts w:ascii="Arial" w:hAnsi="Arial" w:cs="Arial"/>
        </w:rPr>
      </w:pPr>
    </w:p>
    <w:p w:rsidR="009F0785" w:rsidRPr="00766C89" w:rsidRDefault="00FD5DDB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>The Honorable John L. Mica</w:t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proofErr w:type="gramStart"/>
      <w:r w:rsidRPr="00766C89">
        <w:rPr>
          <w:rFonts w:ascii="Arial" w:hAnsi="Arial" w:cs="Arial"/>
        </w:rPr>
        <w:t>The</w:t>
      </w:r>
      <w:proofErr w:type="gramEnd"/>
      <w:r w:rsidRPr="00766C89">
        <w:rPr>
          <w:rFonts w:ascii="Arial" w:hAnsi="Arial" w:cs="Arial"/>
        </w:rPr>
        <w:t xml:space="preserve"> Honorable Nick J. Rahall, II</w:t>
      </w:r>
    </w:p>
    <w:p w:rsidR="00FD5DDB" w:rsidRPr="00766C89" w:rsidRDefault="00FD5DDB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>Chairman</w:t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  <w:t>Ranking Member</w:t>
      </w:r>
    </w:p>
    <w:p w:rsidR="00FD5DDB" w:rsidRPr="00766C89" w:rsidRDefault="00FD5DDB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>Transportation &amp; Infrastructure Committee</w:t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  <w:t>Transportation and Infrastructure Committee</w:t>
      </w:r>
    </w:p>
    <w:p w:rsidR="00FD5DDB" w:rsidRPr="00766C89" w:rsidRDefault="00FD5DDB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>2165 Rayburn House Office Building</w:t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>2163 Rayburn House Office Building</w:t>
      </w:r>
    </w:p>
    <w:p w:rsidR="00FD5DDB" w:rsidRPr="00766C89" w:rsidRDefault="00FD5DDB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>U.S. House of Representatives</w:t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  <w:t>U.S. House of Representatives</w:t>
      </w:r>
    </w:p>
    <w:p w:rsidR="00FD5DDB" w:rsidRPr="00766C89" w:rsidRDefault="00FD5DDB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 xml:space="preserve">Washington, D.C. </w:t>
      </w:r>
      <w:r w:rsidR="00D123EB" w:rsidRPr="00766C89">
        <w:rPr>
          <w:rFonts w:ascii="Arial" w:hAnsi="Arial" w:cs="Arial"/>
        </w:rPr>
        <w:t xml:space="preserve"> </w:t>
      </w:r>
      <w:r w:rsidRPr="00766C89">
        <w:rPr>
          <w:rFonts w:ascii="Arial" w:hAnsi="Arial" w:cs="Arial"/>
        </w:rPr>
        <w:t xml:space="preserve">20515  </w:t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</w:r>
      <w:r w:rsidRPr="00766C89">
        <w:rPr>
          <w:rFonts w:ascii="Arial" w:hAnsi="Arial" w:cs="Arial"/>
        </w:rPr>
        <w:tab/>
        <w:t xml:space="preserve">Washington D.C.  20515 </w:t>
      </w:r>
    </w:p>
    <w:p w:rsidR="00FD5DDB" w:rsidRPr="00766C89" w:rsidRDefault="00FD5DDB" w:rsidP="00A93482">
      <w:pPr>
        <w:spacing w:after="0" w:line="240" w:lineRule="auto"/>
        <w:rPr>
          <w:rFonts w:ascii="Arial" w:hAnsi="Arial" w:cs="Arial"/>
        </w:rPr>
      </w:pPr>
    </w:p>
    <w:p w:rsidR="00536077" w:rsidRPr="00766C89" w:rsidRDefault="00EF7611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>Dear Chairman Mica and Ranking Member Rahall:</w:t>
      </w:r>
    </w:p>
    <w:p w:rsidR="00A93482" w:rsidRPr="00766C89" w:rsidRDefault="00A93482" w:rsidP="00A93482">
      <w:pPr>
        <w:spacing w:after="0" w:line="240" w:lineRule="auto"/>
        <w:rPr>
          <w:rFonts w:ascii="Arial" w:hAnsi="Arial" w:cs="Arial"/>
        </w:rPr>
      </w:pPr>
    </w:p>
    <w:p w:rsidR="00EF7611" w:rsidRPr="00766C89" w:rsidRDefault="00FD5DDB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 xml:space="preserve">We are writing to thank you for scheduling a markup </w:t>
      </w:r>
      <w:r w:rsidR="00D123EB" w:rsidRPr="00766C89">
        <w:rPr>
          <w:rFonts w:ascii="Arial" w:hAnsi="Arial" w:cs="Arial"/>
        </w:rPr>
        <w:t>of H.R. 2541</w:t>
      </w:r>
      <w:r w:rsidR="00EF7611" w:rsidRPr="00766C89">
        <w:rPr>
          <w:rFonts w:ascii="Arial" w:hAnsi="Arial" w:cs="Arial"/>
        </w:rPr>
        <w:t xml:space="preserve">, </w:t>
      </w:r>
      <w:r w:rsidR="00EF7611" w:rsidRPr="00766C89">
        <w:rPr>
          <w:rFonts w:ascii="Arial" w:hAnsi="Arial" w:cs="Arial"/>
          <w:i/>
        </w:rPr>
        <w:t>the Silviculture Regulatory Consistency Act</w:t>
      </w:r>
      <w:r w:rsidR="00EF7611" w:rsidRPr="00766C89">
        <w:rPr>
          <w:rFonts w:ascii="Arial" w:hAnsi="Arial" w:cs="Arial"/>
        </w:rPr>
        <w:t xml:space="preserve">, </w:t>
      </w:r>
      <w:r w:rsidRPr="00766C89">
        <w:rPr>
          <w:rFonts w:ascii="Arial" w:hAnsi="Arial" w:cs="Arial"/>
        </w:rPr>
        <w:t xml:space="preserve">and </w:t>
      </w:r>
      <w:r w:rsidR="00803D00" w:rsidRPr="00766C89">
        <w:rPr>
          <w:rFonts w:ascii="Arial" w:hAnsi="Arial" w:cs="Arial"/>
        </w:rPr>
        <w:t xml:space="preserve">to </w:t>
      </w:r>
      <w:r w:rsidRPr="00766C89">
        <w:rPr>
          <w:rFonts w:ascii="Arial" w:hAnsi="Arial" w:cs="Arial"/>
        </w:rPr>
        <w:t xml:space="preserve">express our support for </w:t>
      </w:r>
      <w:r w:rsidR="00F276A3" w:rsidRPr="00766C89">
        <w:rPr>
          <w:rFonts w:ascii="Arial" w:hAnsi="Arial" w:cs="Arial"/>
        </w:rPr>
        <w:t>c</w:t>
      </w:r>
      <w:r w:rsidRPr="00766C89">
        <w:rPr>
          <w:rFonts w:ascii="Arial" w:hAnsi="Arial" w:cs="Arial"/>
        </w:rPr>
        <w:t xml:space="preserve">ommittee approval of this important bipartisan legislation that will protect jobs, natural resources and recreational opportunities on federal, state, </w:t>
      </w:r>
      <w:r w:rsidR="009A3DB2" w:rsidRPr="00766C89">
        <w:rPr>
          <w:rFonts w:ascii="Arial" w:hAnsi="Arial" w:cs="Arial"/>
        </w:rPr>
        <w:t xml:space="preserve">local, </w:t>
      </w:r>
      <w:r w:rsidRPr="00766C89">
        <w:rPr>
          <w:rFonts w:ascii="Arial" w:hAnsi="Arial" w:cs="Arial"/>
        </w:rPr>
        <w:t>tribal and private forestlands</w:t>
      </w:r>
      <w:r w:rsidR="00D123EB" w:rsidRPr="00766C89">
        <w:rPr>
          <w:rFonts w:ascii="Arial" w:hAnsi="Arial" w:cs="Arial"/>
        </w:rPr>
        <w:t xml:space="preserve">.  </w:t>
      </w:r>
      <w:r w:rsidR="00D56407" w:rsidRPr="00766C89">
        <w:rPr>
          <w:rFonts w:ascii="Arial" w:hAnsi="Arial" w:cs="Arial"/>
        </w:rPr>
        <w:t xml:space="preserve">We commend Representatives </w:t>
      </w:r>
      <w:bookmarkStart w:id="0" w:name="_GoBack"/>
      <w:bookmarkEnd w:id="0"/>
      <w:r w:rsidR="00D56407" w:rsidRPr="00766C89">
        <w:rPr>
          <w:rFonts w:ascii="Arial" w:hAnsi="Arial" w:cs="Arial"/>
        </w:rPr>
        <w:t xml:space="preserve">Jaime Herrera </w:t>
      </w:r>
      <w:proofErr w:type="spellStart"/>
      <w:r w:rsidR="00D56407" w:rsidRPr="00766C89">
        <w:rPr>
          <w:rFonts w:ascii="Arial" w:hAnsi="Arial" w:cs="Arial"/>
        </w:rPr>
        <w:t>Beutler</w:t>
      </w:r>
      <w:proofErr w:type="spellEnd"/>
      <w:r w:rsidR="00D56407" w:rsidRPr="00766C89">
        <w:rPr>
          <w:rFonts w:ascii="Arial" w:hAnsi="Arial" w:cs="Arial"/>
        </w:rPr>
        <w:t xml:space="preserve"> </w:t>
      </w:r>
      <w:r w:rsidR="00F276A3" w:rsidRPr="00766C89">
        <w:rPr>
          <w:rFonts w:ascii="Arial" w:hAnsi="Arial" w:cs="Arial"/>
        </w:rPr>
        <w:t xml:space="preserve">(R-Wash.) </w:t>
      </w:r>
      <w:r w:rsidR="00D56407" w:rsidRPr="00766C89">
        <w:rPr>
          <w:rFonts w:ascii="Arial" w:hAnsi="Arial" w:cs="Arial"/>
        </w:rPr>
        <w:t>and Kurt Schrader</w:t>
      </w:r>
      <w:r w:rsidR="00F276A3" w:rsidRPr="00766C89">
        <w:rPr>
          <w:rFonts w:ascii="Arial" w:hAnsi="Arial" w:cs="Arial"/>
        </w:rPr>
        <w:t xml:space="preserve"> (D-Ore.)</w:t>
      </w:r>
      <w:r w:rsidR="00D56407" w:rsidRPr="00766C89">
        <w:rPr>
          <w:rFonts w:ascii="Arial" w:hAnsi="Arial" w:cs="Arial"/>
        </w:rPr>
        <w:t xml:space="preserve"> for advancing this bipartisan legislation and your leadership </w:t>
      </w:r>
      <w:r w:rsidR="00803D00" w:rsidRPr="00766C89">
        <w:rPr>
          <w:rFonts w:ascii="Arial" w:hAnsi="Arial" w:cs="Arial"/>
        </w:rPr>
        <w:t xml:space="preserve">in moving </w:t>
      </w:r>
      <w:r w:rsidR="00D56407" w:rsidRPr="00766C89">
        <w:rPr>
          <w:rFonts w:ascii="Arial" w:hAnsi="Arial" w:cs="Arial"/>
        </w:rPr>
        <w:t>th</w:t>
      </w:r>
      <w:r w:rsidR="00803D00" w:rsidRPr="00766C89">
        <w:rPr>
          <w:rFonts w:ascii="Arial" w:hAnsi="Arial" w:cs="Arial"/>
        </w:rPr>
        <w:t xml:space="preserve">is </w:t>
      </w:r>
      <w:r w:rsidR="00D56407" w:rsidRPr="00766C89">
        <w:rPr>
          <w:rFonts w:ascii="Arial" w:hAnsi="Arial" w:cs="Arial"/>
        </w:rPr>
        <w:t>bill</w:t>
      </w:r>
      <w:r w:rsidR="00803D00" w:rsidRPr="00766C89">
        <w:rPr>
          <w:rFonts w:ascii="Arial" w:hAnsi="Arial" w:cs="Arial"/>
        </w:rPr>
        <w:t xml:space="preserve"> forward</w:t>
      </w:r>
      <w:r w:rsidR="00D56407" w:rsidRPr="00766C89">
        <w:rPr>
          <w:rFonts w:ascii="Arial" w:hAnsi="Arial" w:cs="Arial"/>
        </w:rPr>
        <w:t xml:space="preserve">.  </w:t>
      </w:r>
    </w:p>
    <w:p w:rsidR="00A93482" w:rsidRPr="00766C89" w:rsidRDefault="00A93482" w:rsidP="00A93482">
      <w:pPr>
        <w:pStyle w:val="Body1"/>
        <w:rPr>
          <w:rFonts w:ascii="Arial" w:hAnsi="Arial" w:cs="Arial"/>
          <w:color w:val="auto"/>
          <w:sz w:val="22"/>
          <w:szCs w:val="22"/>
        </w:rPr>
      </w:pPr>
    </w:p>
    <w:p w:rsidR="009B713A" w:rsidRPr="00766C89" w:rsidRDefault="00D123EB" w:rsidP="00A93482">
      <w:pPr>
        <w:pStyle w:val="Body1"/>
        <w:rPr>
          <w:rFonts w:ascii="Arial" w:hAnsi="Arial" w:cs="Arial"/>
          <w:color w:val="auto"/>
          <w:sz w:val="22"/>
          <w:szCs w:val="22"/>
        </w:rPr>
      </w:pPr>
      <w:r w:rsidRPr="00766C89">
        <w:rPr>
          <w:rFonts w:ascii="Arial" w:hAnsi="Arial" w:cs="Arial"/>
          <w:color w:val="auto"/>
          <w:sz w:val="22"/>
          <w:szCs w:val="22"/>
        </w:rPr>
        <w:t>As you know, the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Clean Wate</w:t>
      </w:r>
      <w:r w:rsidRPr="00766C89">
        <w:rPr>
          <w:rFonts w:ascii="Arial" w:hAnsi="Arial" w:cs="Arial"/>
          <w:color w:val="auto"/>
          <w:sz w:val="22"/>
          <w:szCs w:val="22"/>
        </w:rPr>
        <w:t>r Act created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a legal framework </w:t>
      </w:r>
      <w:r w:rsidR="00803D00" w:rsidRPr="00766C89">
        <w:rPr>
          <w:rFonts w:ascii="Arial" w:hAnsi="Arial" w:cs="Arial"/>
          <w:color w:val="auto"/>
          <w:sz w:val="22"/>
          <w:szCs w:val="22"/>
        </w:rPr>
        <w:t xml:space="preserve">under which </w:t>
      </w:r>
      <w:r w:rsidR="00B87071" w:rsidRPr="00766C89">
        <w:rPr>
          <w:rFonts w:ascii="Arial" w:hAnsi="Arial" w:cs="Arial"/>
          <w:color w:val="auto"/>
          <w:sz w:val="22"/>
          <w:szCs w:val="22"/>
        </w:rPr>
        <w:t>the federal government</w:t>
      </w:r>
      <w:r w:rsidR="00803D00" w:rsidRPr="00766C89">
        <w:rPr>
          <w:rFonts w:ascii="Arial" w:hAnsi="Arial" w:cs="Arial"/>
          <w:color w:val="auto"/>
          <w:sz w:val="22"/>
          <w:szCs w:val="22"/>
        </w:rPr>
        <w:t>, through EPA,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regulate</w:t>
      </w:r>
      <w:r w:rsidR="00803D00" w:rsidRPr="00766C89">
        <w:rPr>
          <w:rFonts w:ascii="Arial" w:hAnsi="Arial" w:cs="Arial"/>
          <w:color w:val="auto"/>
          <w:sz w:val="22"/>
          <w:szCs w:val="22"/>
        </w:rPr>
        <w:t xml:space="preserve">s </w:t>
      </w:r>
      <w:r w:rsidR="00B87071" w:rsidRPr="00766C89">
        <w:rPr>
          <w:rFonts w:ascii="Arial" w:hAnsi="Arial" w:cs="Arial"/>
          <w:color w:val="auto"/>
          <w:sz w:val="22"/>
          <w:szCs w:val="22"/>
        </w:rPr>
        <w:t>water</w:t>
      </w:r>
      <w:r w:rsidR="00803D00" w:rsidRPr="00766C89">
        <w:rPr>
          <w:rFonts w:ascii="Arial" w:hAnsi="Arial" w:cs="Arial"/>
          <w:color w:val="auto"/>
          <w:sz w:val="22"/>
          <w:szCs w:val="22"/>
        </w:rPr>
        <w:t>s of the U</w:t>
      </w:r>
      <w:r w:rsidR="00F276A3" w:rsidRPr="00766C89">
        <w:rPr>
          <w:rFonts w:ascii="Arial" w:hAnsi="Arial" w:cs="Arial"/>
          <w:color w:val="auto"/>
          <w:sz w:val="22"/>
          <w:szCs w:val="22"/>
        </w:rPr>
        <w:t>.</w:t>
      </w:r>
      <w:r w:rsidR="00803D00" w:rsidRPr="00766C89">
        <w:rPr>
          <w:rFonts w:ascii="Arial" w:hAnsi="Arial" w:cs="Arial"/>
          <w:color w:val="auto"/>
          <w:sz w:val="22"/>
          <w:szCs w:val="22"/>
        </w:rPr>
        <w:t>S</w:t>
      </w:r>
      <w:r w:rsidR="00F276A3" w:rsidRPr="00766C89">
        <w:rPr>
          <w:rFonts w:ascii="Arial" w:hAnsi="Arial" w:cs="Arial"/>
          <w:color w:val="auto"/>
          <w:sz w:val="22"/>
          <w:szCs w:val="22"/>
        </w:rPr>
        <w:t>.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across various sectors. In i</w:t>
      </w:r>
      <w:r w:rsidRPr="00766C89">
        <w:rPr>
          <w:rFonts w:ascii="Arial" w:hAnsi="Arial" w:cs="Arial"/>
          <w:color w:val="auto"/>
          <w:sz w:val="22"/>
          <w:szCs w:val="22"/>
        </w:rPr>
        <w:t>mplementing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the law, EPA rightly</w:t>
      </w:r>
      <w:r w:rsidR="00FD5DDB" w:rsidRPr="00766C89">
        <w:rPr>
          <w:rFonts w:ascii="Arial" w:hAnsi="Arial" w:cs="Arial"/>
          <w:color w:val="auto"/>
          <w:sz w:val="22"/>
          <w:szCs w:val="22"/>
        </w:rPr>
        <w:t xml:space="preserve"> </w:t>
      </w:r>
      <w:r w:rsidR="00B87071" w:rsidRPr="00766C89">
        <w:rPr>
          <w:rFonts w:ascii="Arial" w:hAnsi="Arial" w:cs="Arial"/>
          <w:color w:val="auto"/>
          <w:sz w:val="22"/>
          <w:szCs w:val="22"/>
        </w:rPr>
        <w:t>differentiated between industrial activit</w:t>
      </w:r>
      <w:r w:rsidR="00D56407" w:rsidRPr="00766C89">
        <w:rPr>
          <w:rFonts w:ascii="Arial" w:hAnsi="Arial" w:cs="Arial"/>
          <w:color w:val="auto"/>
          <w:sz w:val="22"/>
          <w:szCs w:val="22"/>
        </w:rPr>
        <w:t>ies, regulated as</w:t>
      </w:r>
      <w:r w:rsidR="00FD5DDB" w:rsidRPr="00766C89">
        <w:rPr>
          <w:rFonts w:ascii="Arial" w:hAnsi="Arial" w:cs="Arial"/>
          <w:color w:val="auto"/>
          <w:sz w:val="22"/>
          <w:szCs w:val="22"/>
        </w:rPr>
        <w:t xml:space="preserve"> point source</w:t>
      </w:r>
      <w:r w:rsidR="00D56407" w:rsidRPr="00766C89">
        <w:rPr>
          <w:rFonts w:ascii="Arial" w:hAnsi="Arial" w:cs="Arial"/>
          <w:color w:val="auto"/>
          <w:sz w:val="22"/>
          <w:szCs w:val="22"/>
        </w:rPr>
        <w:t>s</w:t>
      </w:r>
      <w:r w:rsidR="00FD5DDB" w:rsidRPr="00766C89">
        <w:rPr>
          <w:rFonts w:ascii="Arial" w:hAnsi="Arial" w:cs="Arial"/>
          <w:color w:val="auto"/>
          <w:sz w:val="22"/>
          <w:szCs w:val="22"/>
        </w:rPr>
        <w:t>,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and the kinds of activi</w:t>
      </w:r>
      <w:r w:rsidRPr="00766C89">
        <w:rPr>
          <w:rFonts w:ascii="Arial" w:hAnsi="Arial" w:cs="Arial"/>
          <w:color w:val="auto"/>
          <w:sz w:val="22"/>
          <w:szCs w:val="22"/>
        </w:rPr>
        <w:t>ties associated with responsible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manag</w:t>
      </w:r>
      <w:r w:rsidR="00FD5DDB" w:rsidRPr="00766C89">
        <w:rPr>
          <w:rFonts w:ascii="Arial" w:hAnsi="Arial" w:cs="Arial"/>
          <w:color w:val="auto"/>
          <w:sz w:val="22"/>
          <w:szCs w:val="22"/>
        </w:rPr>
        <w:t xml:space="preserve">ement of </w:t>
      </w:r>
      <w:r w:rsidR="00B87071" w:rsidRPr="00766C89">
        <w:rPr>
          <w:rFonts w:ascii="Arial" w:hAnsi="Arial" w:cs="Arial"/>
          <w:color w:val="auto"/>
          <w:sz w:val="22"/>
          <w:szCs w:val="22"/>
        </w:rPr>
        <w:t>working forest</w:t>
      </w:r>
      <w:r w:rsidR="00FD5DDB" w:rsidRPr="00766C89">
        <w:rPr>
          <w:rFonts w:ascii="Arial" w:hAnsi="Arial" w:cs="Arial"/>
          <w:color w:val="auto"/>
          <w:sz w:val="22"/>
          <w:szCs w:val="22"/>
        </w:rPr>
        <w:t>s</w:t>
      </w:r>
      <w:r w:rsidR="00803D00" w:rsidRPr="00766C89">
        <w:rPr>
          <w:rFonts w:ascii="Arial" w:hAnsi="Arial" w:cs="Arial"/>
          <w:color w:val="auto"/>
          <w:sz w:val="22"/>
          <w:szCs w:val="22"/>
        </w:rPr>
        <w:t>, which have been regulated</w:t>
      </w:r>
      <w:r w:rsidR="00FD5DDB" w:rsidRPr="00766C89">
        <w:rPr>
          <w:rFonts w:ascii="Arial" w:hAnsi="Arial" w:cs="Arial"/>
          <w:color w:val="auto"/>
          <w:sz w:val="22"/>
          <w:szCs w:val="22"/>
        </w:rPr>
        <w:t xml:space="preserve"> through </w:t>
      </w:r>
      <w:r w:rsidR="00F54B1A" w:rsidRPr="00766C89">
        <w:rPr>
          <w:rFonts w:ascii="Arial" w:hAnsi="Arial" w:cs="Arial"/>
          <w:color w:val="auto"/>
          <w:sz w:val="22"/>
          <w:szCs w:val="22"/>
        </w:rPr>
        <w:t>non</w:t>
      </w:r>
      <w:r w:rsidR="00FD5DDB" w:rsidRPr="00766C89">
        <w:rPr>
          <w:rFonts w:ascii="Arial" w:hAnsi="Arial" w:cs="Arial"/>
          <w:color w:val="auto"/>
          <w:sz w:val="22"/>
          <w:szCs w:val="22"/>
        </w:rPr>
        <w:t xml:space="preserve">point source </w:t>
      </w:r>
      <w:r w:rsidR="00D00767" w:rsidRPr="00766C89">
        <w:rPr>
          <w:rFonts w:ascii="Arial" w:hAnsi="Arial" w:cs="Arial"/>
          <w:color w:val="auto"/>
          <w:sz w:val="22"/>
          <w:szCs w:val="22"/>
        </w:rPr>
        <w:t>management measures adopted by each state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.  Recognizing forest roads as nonpoint sources of water pollution allowed states to develop and implement highly flexible and ecologically tailored </w:t>
      </w:r>
      <w:r w:rsidR="00A93482" w:rsidRPr="00766C89">
        <w:rPr>
          <w:rFonts w:ascii="Arial" w:hAnsi="Arial" w:cs="Arial"/>
          <w:color w:val="auto"/>
          <w:sz w:val="22"/>
          <w:szCs w:val="22"/>
        </w:rPr>
        <w:t>Best Management Practices (BMPs)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that </w:t>
      </w:r>
      <w:r w:rsidRPr="00766C89">
        <w:rPr>
          <w:rFonts w:ascii="Arial" w:hAnsi="Arial" w:cs="Arial"/>
          <w:color w:val="auto"/>
          <w:sz w:val="22"/>
          <w:szCs w:val="22"/>
        </w:rPr>
        <w:t xml:space="preserve">provide </w:t>
      </w:r>
      <w:r w:rsidR="00FD5DDB" w:rsidRPr="00766C89">
        <w:rPr>
          <w:rFonts w:ascii="Arial" w:hAnsi="Arial" w:cs="Arial"/>
          <w:color w:val="auto"/>
          <w:sz w:val="22"/>
          <w:szCs w:val="22"/>
        </w:rPr>
        <w:t xml:space="preserve">water quality 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benefits across a range of different local circumstances.  As a result, in the 35 years since EPA issued </w:t>
      </w:r>
      <w:r w:rsidR="00FD5DDB" w:rsidRPr="00766C89">
        <w:rPr>
          <w:rFonts w:ascii="Arial" w:hAnsi="Arial" w:cs="Arial"/>
          <w:color w:val="auto"/>
          <w:sz w:val="22"/>
          <w:szCs w:val="22"/>
        </w:rPr>
        <w:t>its silviculture regulation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, forest </w:t>
      </w:r>
      <w:r w:rsidRPr="00766C89">
        <w:rPr>
          <w:rFonts w:ascii="Arial" w:hAnsi="Arial" w:cs="Arial"/>
          <w:color w:val="auto"/>
          <w:sz w:val="22"/>
          <w:szCs w:val="22"/>
        </w:rPr>
        <w:t>owners</w:t>
      </w:r>
      <w:r w:rsidR="00B87071" w:rsidRPr="00766C89">
        <w:rPr>
          <w:rFonts w:ascii="Arial" w:hAnsi="Arial" w:cs="Arial"/>
          <w:color w:val="auto"/>
          <w:sz w:val="22"/>
          <w:szCs w:val="22"/>
        </w:rPr>
        <w:t xml:space="preserve"> have </w:t>
      </w:r>
      <w:r w:rsidRPr="00766C89">
        <w:rPr>
          <w:rFonts w:ascii="Arial" w:hAnsi="Arial" w:cs="Arial"/>
          <w:color w:val="auto"/>
          <w:sz w:val="22"/>
          <w:szCs w:val="22"/>
        </w:rPr>
        <w:t>managed their land</w:t>
      </w:r>
      <w:r w:rsidR="00FD5DDB" w:rsidRPr="00766C89">
        <w:rPr>
          <w:rFonts w:ascii="Arial" w:hAnsi="Arial" w:cs="Arial"/>
          <w:color w:val="auto"/>
          <w:sz w:val="22"/>
          <w:szCs w:val="22"/>
        </w:rPr>
        <w:t xml:space="preserve"> to benefit water quality, fish and wildlife and a </w:t>
      </w:r>
      <w:proofErr w:type="gramStart"/>
      <w:r w:rsidR="00FD5DDB" w:rsidRPr="00766C89">
        <w:rPr>
          <w:rFonts w:ascii="Arial" w:hAnsi="Arial" w:cs="Arial"/>
          <w:color w:val="auto"/>
          <w:sz w:val="22"/>
          <w:szCs w:val="22"/>
        </w:rPr>
        <w:t>range</w:t>
      </w:r>
      <w:proofErr w:type="gramEnd"/>
      <w:r w:rsidR="00FD5DDB" w:rsidRPr="00766C89">
        <w:rPr>
          <w:rFonts w:ascii="Arial" w:hAnsi="Arial" w:cs="Arial"/>
          <w:color w:val="auto"/>
          <w:sz w:val="22"/>
          <w:szCs w:val="22"/>
        </w:rPr>
        <w:t xml:space="preserve"> of other natural resource values.</w:t>
      </w:r>
    </w:p>
    <w:p w:rsidR="00A93482" w:rsidRPr="00766C89" w:rsidRDefault="00A93482" w:rsidP="00A93482">
      <w:pPr>
        <w:pStyle w:val="Body1"/>
        <w:rPr>
          <w:rFonts w:ascii="Arial" w:hAnsi="Arial" w:cs="Arial"/>
          <w:color w:val="auto"/>
          <w:sz w:val="22"/>
          <w:szCs w:val="22"/>
        </w:rPr>
      </w:pPr>
    </w:p>
    <w:p w:rsidR="004E78FE" w:rsidRPr="00766C89" w:rsidRDefault="00803D00" w:rsidP="004E78FE">
      <w:pPr>
        <w:pStyle w:val="Body1"/>
        <w:rPr>
          <w:rFonts w:ascii="Arial" w:hAnsi="Arial" w:cs="Arial"/>
          <w:color w:val="auto"/>
          <w:sz w:val="22"/>
          <w:szCs w:val="22"/>
        </w:rPr>
      </w:pPr>
      <w:r w:rsidRPr="00766C89">
        <w:rPr>
          <w:rFonts w:ascii="Arial" w:hAnsi="Arial" w:cs="Arial"/>
          <w:color w:val="auto"/>
          <w:sz w:val="22"/>
          <w:szCs w:val="22"/>
        </w:rPr>
        <w:t>A</w:t>
      </w:r>
      <w:r w:rsidR="0072437A" w:rsidRPr="00766C89">
        <w:rPr>
          <w:rFonts w:ascii="Arial" w:hAnsi="Arial" w:cs="Arial"/>
          <w:color w:val="auto"/>
          <w:sz w:val="22"/>
          <w:szCs w:val="22"/>
        </w:rPr>
        <w:t xml:space="preserve"> recent decision by the 9</w:t>
      </w:r>
      <w:r w:rsidR="0072437A" w:rsidRPr="00766C8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72437A" w:rsidRPr="00766C89">
        <w:rPr>
          <w:rFonts w:ascii="Arial" w:hAnsi="Arial" w:cs="Arial"/>
          <w:color w:val="auto"/>
          <w:sz w:val="22"/>
          <w:szCs w:val="22"/>
        </w:rPr>
        <w:t xml:space="preserve"> Circuit Court of Appeals 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struck down EPA’s </w:t>
      </w:r>
      <w:r w:rsidR="00FD5DDB" w:rsidRPr="00766C89">
        <w:rPr>
          <w:rFonts w:ascii="Arial" w:hAnsi="Arial" w:cs="Arial"/>
          <w:color w:val="auto"/>
          <w:sz w:val="22"/>
          <w:szCs w:val="22"/>
        </w:rPr>
        <w:t>silviculture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 regulation for forest roads, ruling that forest managers must submit to a </w:t>
      </w:r>
      <w:r w:rsidR="00D123EB" w:rsidRPr="00766C89">
        <w:rPr>
          <w:rFonts w:ascii="Arial" w:hAnsi="Arial" w:cs="Arial"/>
          <w:color w:val="auto"/>
          <w:sz w:val="22"/>
          <w:szCs w:val="22"/>
        </w:rPr>
        <w:t xml:space="preserve">point source </w:t>
      </w:r>
      <w:r w:rsidR="00A93482" w:rsidRPr="00766C89">
        <w:rPr>
          <w:rFonts w:ascii="Arial" w:hAnsi="Arial" w:cs="Arial"/>
          <w:color w:val="auto"/>
          <w:sz w:val="22"/>
          <w:szCs w:val="22"/>
        </w:rPr>
        <w:t>permitting regime</w:t>
      </w:r>
      <w:r w:rsidRPr="00766C89">
        <w:rPr>
          <w:rFonts w:ascii="Arial" w:hAnsi="Arial" w:cs="Arial"/>
          <w:color w:val="auto"/>
          <w:sz w:val="22"/>
          <w:szCs w:val="22"/>
        </w:rPr>
        <w:t>.  Such an outcome not only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 lacks corresponding environmental benefits</w:t>
      </w:r>
      <w:r w:rsidRPr="00766C89">
        <w:rPr>
          <w:rFonts w:ascii="Arial" w:hAnsi="Arial" w:cs="Arial"/>
          <w:color w:val="auto"/>
          <w:sz w:val="22"/>
          <w:szCs w:val="22"/>
        </w:rPr>
        <w:t>, it will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 impos</w:t>
      </w:r>
      <w:r w:rsidRPr="00766C89">
        <w:rPr>
          <w:rFonts w:ascii="Arial" w:hAnsi="Arial" w:cs="Arial"/>
          <w:color w:val="auto"/>
          <w:sz w:val="22"/>
          <w:szCs w:val="22"/>
        </w:rPr>
        <w:t>e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 </w:t>
      </w:r>
      <w:r w:rsidR="00F54B1A" w:rsidRPr="00766C89">
        <w:rPr>
          <w:rFonts w:ascii="Arial" w:hAnsi="Arial" w:cs="Arial"/>
          <w:color w:val="auto"/>
          <w:sz w:val="22"/>
          <w:szCs w:val="22"/>
        </w:rPr>
        <w:t>significant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 costs </w:t>
      </w:r>
      <w:r w:rsidR="009A3DB2" w:rsidRPr="00766C89">
        <w:rPr>
          <w:rFonts w:ascii="Arial" w:hAnsi="Arial" w:cs="Arial"/>
          <w:color w:val="auto"/>
          <w:sz w:val="22"/>
          <w:szCs w:val="22"/>
        </w:rPr>
        <w:t xml:space="preserve">on </w:t>
      </w:r>
      <w:r w:rsidR="00FD5DDB" w:rsidRPr="00766C89">
        <w:rPr>
          <w:rFonts w:ascii="Arial" w:hAnsi="Arial" w:cs="Arial"/>
          <w:color w:val="auto"/>
          <w:sz w:val="22"/>
          <w:szCs w:val="22"/>
        </w:rPr>
        <w:t>public and private forestland ow</w:t>
      </w:r>
      <w:r w:rsidR="00D123EB" w:rsidRPr="00766C89">
        <w:rPr>
          <w:rFonts w:ascii="Arial" w:hAnsi="Arial" w:cs="Arial"/>
          <w:color w:val="auto"/>
          <w:sz w:val="22"/>
          <w:szCs w:val="22"/>
        </w:rPr>
        <w:t xml:space="preserve">ners </w:t>
      </w:r>
      <w:r w:rsidR="00A3727D" w:rsidRPr="00766C89">
        <w:rPr>
          <w:rFonts w:ascii="Arial" w:hAnsi="Arial" w:cs="Arial"/>
          <w:color w:val="auto"/>
          <w:sz w:val="22"/>
          <w:szCs w:val="22"/>
        </w:rPr>
        <w:t xml:space="preserve">while exposing them </w:t>
      </w:r>
      <w:r w:rsidR="00D123EB" w:rsidRPr="00766C89">
        <w:rPr>
          <w:rFonts w:ascii="Arial" w:hAnsi="Arial" w:cs="Arial"/>
          <w:color w:val="auto"/>
          <w:sz w:val="22"/>
          <w:szCs w:val="22"/>
        </w:rPr>
        <w:t xml:space="preserve">to </w:t>
      </w:r>
      <w:r w:rsidR="00A3727D" w:rsidRPr="00766C89">
        <w:rPr>
          <w:rFonts w:ascii="Arial" w:hAnsi="Arial" w:cs="Arial"/>
          <w:color w:val="auto"/>
          <w:sz w:val="22"/>
          <w:szCs w:val="22"/>
        </w:rPr>
        <w:t xml:space="preserve">potentially </w:t>
      </w:r>
      <w:r w:rsidR="00A93482" w:rsidRPr="00766C89">
        <w:rPr>
          <w:rFonts w:ascii="Arial" w:hAnsi="Arial" w:cs="Arial"/>
          <w:color w:val="auto"/>
          <w:sz w:val="22"/>
          <w:szCs w:val="22"/>
        </w:rPr>
        <w:t>endless litigation</w:t>
      </w:r>
      <w:r w:rsidR="00FD5DDB" w:rsidRPr="00766C89">
        <w:rPr>
          <w:rFonts w:ascii="Arial" w:hAnsi="Arial" w:cs="Arial"/>
          <w:color w:val="auto"/>
          <w:sz w:val="22"/>
          <w:szCs w:val="22"/>
        </w:rPr>
        <w:t>.</w:t>
      </w:r>
      <w:r w:rsidR="004E78FE" w:rsidRPr="00766C89">
        <w:rPr>
          <w:rFonts w:ascii="Arial" w:hAnsi="Arial" w:cs="Arial"/>
          <w:color w:val="auto"/>
          <w:sz w:val="22"/>
          <w:szCs w:val="22"/>
        </w:rPr>
        <w:t xml:space="preserve">  While the Supreme Court has agreed to review th</w:t>
      </w:r>
      <w:r w:rsidR="00FD5DDB" w:rsidRPr="00766C89">
        <w:rPr>
          <w:rFonts w:ascii="Arial" w:hAnsi="Arial" w:cs="Arial"/>
          <w:color w:val="auto"/>
          <w:sz w:val="22"/>
          <w:szCs w:val="22"/>
        </w:rPr>
        <w:t>e Ninth Circuit</w:t>
      </w:r>
      <w:r w:rsidR="004E78FE" w:rsidRPr="00766C89">
        <w:rPr>
          <w:rFonts w:ascii="Arial" w:hAnsi="Arial" w:cs="Arial"/>
          <w:color w:val="auto"/>
          <w:sz w:val="22"/>
          <w:szCs w:val="22"/>
        </w:rPr>
        <w:t xml:space="preserve"> decision, </w:t>
      </w:r>
      <w:r w:rsidR="00D56407" w:rsidRPr="00766C89">
        <w:rPr>
          <w:rFonts w:ascii="Arial" w:hAnsi="Arial" w:cs="Arial"/>
          <w:color w:val="auto"/>
          <w:sz w:val="22"/>
          <w:szCs w:val="22"/>
        </w:rPr>
        <w:t xml:space="preserve">we encourage the Committee to approve H.R. 2541 to ensure </w:t>
      </w:r>
      <w:r w:rsidR="00D123EB" w:rsidRPr="00766C89">
        <w:rPr>
          <w:rFonts w:ascii="Arial" w:hAnsi="Arial" w:cs="Arial"/>
          <w:color w:val="auto"/>
          <w:sz w:val="22"/>
          <w:szCs w:val="22"/>
        </w:rPr>
        <w:t>the</w:t>
      </w:r>
      <w:r w:rsidR="004E78FE" w:rsidRPr="00766C89">
        <w:rPr>
          <w:rFonts w:ascii="Arial" w:hAnsi="Arial" w:cs="Arial"/>
          <w:color w:val="auto"/>
          <w:sz w:val="22"/>
          <w:szCs w:val="22"/>
        </w:rPr>
        <w:t xml:space="preserve"> proper interpretation of statutes under it</w:t>
      </w:r>
      <w:r w:rsidR="00FD5DDB" w:rsidRPr="00766C89">
        <w:rPr>
          <w:rFonts w:ascii="Arial" w:hAnsi="Arial" w:cs="Arial"/>
          <w:color w:val="auto"/>
          <w:sz w:val="22"/>
          <w:szCs w:val="22"/>
        </w:rPr>
        <w:t>s</w:t>
      </w:r>
      <w:r w:rsidR="004E78FE" w:rsidRPr="00766C89">
        <w:rPr>
          <w:rFonts w:ascii="Arial" w:hAnsi="Arial" w:cs="Arial"/>
          <w:color w:val="auto"/>
          <w:sz w:val="22"/>
          <w:szCs w:val="22"/>
        </w:rPr>
        <w:t xml:space="preserve"> jurisdiction</w:t>
      </w:r>
      <w:r w:rsidR="00A3727D" w:rsidRPr="00766C89">
        <w:rPr>
          <w:rFonts w:ascii="Arial" w:hAnsi="Arial" w:cs="Arial"/>
          <w:color w:val="auto"/>
          <w:sz w:val="22"/>
          <w:szCs w:val="22"/>
        </w:rPr>
        <w:t>, thus</w:t>
      </w:r>
      <w:r w:rsidR="00D56407" w:rsidRPr="00766C89">
        <w:rPr>
          <w:rFonts w:ascii="Arial" w:hAnsi="Arial" w:cs="Arial"/>
          <w:color w:val="auto"/>
          <w:sz w:val="22"/>
          <w:szCs w:val="22"/>
        </w:rPr>
        <w:t xml:space="preserve"> provid</w:t>
      </w:r>
      <w:r w:rsidR="00A3727D" w:rsidRPr="00766C89">
        <w:rPr>
          <w:rFonts w:ascii="Arial" w:hAnsi="Arial" w:cs="Arial"/>
          <w:color w:val="auto"/>
          <w:sz w:val="22"/>
          <w:szCs w:val="22"/>
        </w:rPr>
        <w:t>ing</w:t>
      </w:r>
      <w:r w:rsidR="00D56407" w:rsidRPr="00766C89">
        <w:rPr>
          <w:rFonts w:ascii="Arial" w:hAnsi="Arial" w:cs="Arial"/>
          <w:color w:val="auto"/>
          <w:sz w:val="22"/>
          <w:szCs w:val="22"/>
        </w:rPr>
        <w:t xml:space="preserve"> forestland owners with greater certainty needed for long term</w:t>
      </w:r>
      <w:r w:rsidR="00F54B1A" w:rsidRPr="00766C89">
        <w:rPr>
          <w:rFonts w:ascii="Arial" w:hAnsi="Arial" w:cs="Arial"/>
          <w:color w:val="auto"/>
          <w:sz w:val="22"/>
          <w:szCs w:val="22"/>
        </w:rPr>
        <w:t xml:space="preserve"> </w:t>
      </w:r>
      <w:r w:rsidR="00D56407" w:rsidRPr="00766C89">
        <w:rPr>
          <w:rFonts w:ascii="Arial" w:hAnsi="Arial" w:cs="Arial"/>
          <w:color w:val="auto"/>
          <w:sz w:val="22"/>
          <w:szCs w:val="22"/>
        </w:rPr>
        <w:t>ownershi</w:t>
      </w:r>
      <w:r w:rsidR="00D123EB" w:rsidRPr="00766C89">
        <w:rPr>
          <w:rFonts w:ascii="Arial" w:hAnsi="Arial" w:cs="Arial"/>
          <w:color w:val="auto"/>
          <w:sz w:val="22"/>
          <w:szCs w:val="22"/>
        </w:rPr>
        <w:t xml:space="preserve">p and management of forestlands to achieve a number of public and private benefits.  </w:t>
      </w:r>
    </w:p>
    <w:p w:rsidR="00A93482" w:rsidRPr="00766C89" w:rsidRDefault="00A93482" w:rsidP="00A93482">
      <w:pPr>
        <w:pStyle w:val="Body1"/>
        <w:rPr>
          <w:rFonts w:ascii="Arial" w:hAnsi="Arial" w:cs="Arial"/>
          <w:color w:val="auto"/>
          <w:sz w:val="22"/>
          <w:szCs w:val="22"/>
        </w:rPr>
      </w:pPr>
    </w:p>
    <w:p w:rsidR="0072437A" w:rsidRPr="00766C89" w:rsidRDefault="00623BA7" w:rsidP="00A93482">
      <w:pPr>
        <w:pStyle w:val="Body1"/>
        <w:rPr>
          <w:rFonts w:ascii="Arial" w:hAnsi="Arial" w:cs="Arial"/>
          <w:color w:val="auto"/>
          <w:sz w:val="22"/>
          <w:szCs w:val="22"/>
        </w:rPr>
      </w:pPr>
      <w:r w:rsidRPr="00766C89">
        <w:rPr>
          <w:rFonts w:ascii="Arial" w:hAnsi="Arial" w:cs="Arial"/>
          <w:color w:val="auto"/>
          <w:sz w:val="22"/>
          <w:szCs w:val="22"/>
        </w:rPr>
        <w:t>F</w:t>
      </w:r>
      <w:r w:rsidR="00A93482" w:rsidRPr="00766C89">
        <w:rPr>
          <w:rFonts w:ascii="Arial" w:hAnsi="Arial" w:cs="Arial"/>
          <w:color w:val="auto"/>
          <w:sz w:val="22"/>
          <w:szCs w:val="22"/>
        </w:rPr>
        <w:t>ailure t</w:t>
      </w:r>
      <w:r w:rsidR="00F54B1A" w:rsidRPr="00766C89">
        <w:rPr>
          <w:rFonts w:ascii="Arial" w:hAnsi="Arial" w:cs="Arial"/>
          <w:color w:val="auto"/>
          <w:sz w:val="22"/>
          <w:szCs w:val="22"/>
        </w:rPr>
        <w:t>o maintain nonpoint source status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 </w:t>
      </w:r>
      <w:r w:rsidR="00803D00" w:rsidRPr="00766C89">
        <w:rPr>
          <w:rFonts w:ascii="Arial" w:hAnsi="Arial" w:cs="Arial"/>
          <w:color w:val="auto"/>
          <w:sz w:val="22"/>
          <w:szCs w:val="22"/>
        </w:rPr>
        <w:t xml:space="preserve">for this activity </w:t>
      </w:r>
      <w:r w:rsidR="00D56407" w:rsidRPr="00766C89">
        <w:rPr>
          <w:rFonts w:ascii="Arial" w:hAnsi="Arial" w:cs="Arial"/>
          <w:color w:val="auto"/>
          <w:sz w:val="22"/>
          <w:szCs w:val="22"/>
        </w:rPr>
        <w:t xml:space="preserve">will </w:t>
      </w:r>
      <w:r w:rsidR="00A93482" w:rsidRPr="00766C89">
        <w:rPr>
          <w:rFonts w:ascii="Arial" w:hAnsi="Arial" w:cs="Arial"/>
          <w:color w:val="auto"/>
          <w:sz w:val="22"/>
          <w:szCs w:val="22"/>
        </w:rPr>
        <w:t>seriously threaten the continued economic viability of private, federal, state, local, and tribal f</w:t>
      </w:r>
      <w:r w:rsidR="00D123EB" w:rsidRPr="00766C89">
        <w:rPr>
          <w:rFonts w:ascii="Arial" w:hAnsi="Arial" w:cs="Arial"/>
          <w:color w:val="auto"/>
          <w:sz w:val="22"/>
          <w:szCs w:val="22"/>
        </w:rPr>
        <w:t>orests and pose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 very real environmental risks to our critical </w:t>
      </w:r>
      <w:r w:rsidR="00D123EB" w:rsidRPr="00766C89">
        <w:rPr>
          <w:rFonts w:ascii="Arial" w:hAnsi="Arial" w:cs="Arial"/>
          <w:color w:val="auto"/>
          <w:sz w:val="22"/>
          <w:szCs w:val="22"/>
        </w:rPr>
        <w:t>natural resource infrastructure.</w:t>
      </w:r>
      <w:r w:rsidR="00A93482" w:rsidRPr="00766C89">
        <w:rPr>
          <w:rFonts w:ascii="Arial" w:hAnsi="Arial" w:cs="Arial"/>
          <w:color w:val="auto"/>
          <w:sz w:val="22"/>
          <w:szCs w:val="22"/>
        </w:rPr>
        <w:t xml:space="preserve">  Furthermore, t</w:t>
      </w:r>
      <w:r w:rsidR="0072437A" w:rsidRPr="00766C89">
        <w:rPr>
          <w:rFonts w:ascii="Arial" w:hAnsi="Arial" w:cs="Arial"/>
          <w:color w:val="auto"/>
          <w:sz w:val="22"/>
          <w:szCs w:val="22"/>
        </w:rPr>
        <w:t>he resulting loss of jobs and forests undermines the goal of preserving working landscapes that support rural families, wildlife habitat, clean water and recreation</w:t>
      </w:r>
      <w:r w:rsidR="00D123EB" w:rsidRPr="00766C89">
        <w:rPr>
          <w:rFonts w:ascii="Arial" w:hAnsi="Arial" w:cs="Arial"/>
          <w:color w:val="auto"/>
          <w:sz w:val="22"/>
          <w:szCs w:val="22"/>
        </w:rPr>
        <w:t>al</w:t>
      </w:r>
      <w:r w:rsidR="0072437A" w:rsidRPr="00766C89">
        <w:rPr>
          <w:rFonts w:ascii="Arial" w:hAnsi="Arial" w:cs="Arial"/>
          <w:color w:val="auto"/>
          <w:sz w:val="22"/>
          <w:szCs w:val="22"/>
        </w:rPr>
        <w:t xml:space="preserve"> opportunities across the country.</w:t>
      </w:r>
    </w:p>
    <w:p w:rsidR="00A93482" w:rsidRPr="00766C89" w:rsidRDefault="00A93482" w:rsidP="00A93482">
      <w:pPr>
        <w:pStyle w:val="PlainText"/>
        <w:rPr>
          <w:rFonts w:cs="Arial"/>
          <w:szCs w:val="22"/>
        </w:rPr>
      </w:pPr>
    </w:p>
    <w:p w:rsidR="00A93482" w:rsidRPr="00766C89" w:rsidRDefault="00A93482" w:rsidP="00A93482">
      <w:pPr>
        <w:pStyle w:val="PlainText"/>
        <w:rPr>
          <w:rFonts w:cs="Arial"/>
          <w:szCs w:val="22"/>
        </w:rPr>
      </w:pPr>
      <w:r w:rsidRPr="00766C89">
        <w:rPr>
          <w:rFonts w:cs="Arial"/>
          <w:i/>
          <w:szCs w:val="22"/>
        </w:rPr>
        <w:t>The Silviculture Regulatory Consistency Act</w:t>
      </w:r>
      <w:r w:rsidRPr="00766C89">
        <w:rPr>
          <w:rFonts w:cs="Arial"/>
          <w:szCs w:val="22"/>
        </w:rPr>
        <w:t xml:space="preserve"> corrects the </w:t>
      </w:r>
      <w:r w:rsidR="00D56407" w:rsidRPr="00766C89">
        <w:rPr>
          <w:rFonts w:cs="Arial"/>
          <w:szCs w:val="22"/>
        </w:rPr>
        <w:t xml:space="preserve">Ninth Circuit’s </w:t>
      </w:r>
      <w:r w:rsidRPr="00766C89">
        <w:rPr>
          <w:rFonts w:cs="Arial"/>
          <w:szCs w:val="22"/>
        </w:rPr>
        <w:t>decision and protects jobs, forests, and the clean water so important to public health.  H</w:t>
      </w:r>
      <w:r w:rsidR="00D56407" w:rsidRPr="00766C89">
        <w:rPr>
          <w:rFonts w:cs="Arial"/>
          <w:szCs w:val="22"/>
        </w:rPr>
        <w:t>.</w:t>
      </w:r>
      <w:r w:rsidRPr="00766C89">
        <w:rPr>
          <w:rFonts w:cs="Arial"/>
          <w:szCs w:val="22"/>
        </w:rPr>
        <w:t>R</w:t>
      </w:r>
      <w:r w:rsidR="00D56407" w:rsidRPr="00766C89">
        <w:rPr>
          <w:rFonts w:cs="Arial"/>
          <w:szCs w:val="22"/>
        </w:rPr>
        <w:t>.</w:t>
      </w:r>
      <w:r w:rsidRPr="00766C89">
        <w:rPr>
          <w:rFonts w:cs="Arial"/>
          <w:szCs w:val="22"/>
        </w:rPr>
        <w:t xml:space="preserve"> 2541 codifies in law what EPA has contended for 35 years is the most effective way to regulate forestry activities under the Clean Water Act - treating them as nonpoint sources of water pollution</w:t>
      </w:r>
      <w:r w:rsidR="00D123EB" w:rsidRPr="00766C89">
        <w:rPr>
          <w:rFonts w:cs="Arial"/>
          <w:szCs w:val="22"/>
        </w:rPr>
        <w:t xml:space="preserve"> best</w:t>
      </w:r>
      <w:r w:rsidRPr="00766C89">
        <w:rPr>
          <w:rFonts w:cs="Arial"/>
          <w:szCs w:val="22"/>
        </w:rPr>
        <w:t xml:space="preserve"> addressed by states through BMPs rather than through permits required for confined industrial sites. </w:t>
      </w:r>
    </w:p>
    <w:p w:rsidR="0072437A" w:rsidRPr="00766C89" w:rsidRDefault="0072437A" w:rsidP="00A93482">
      <w:pPr>
        <w:pStyle w:val="Body1"/>
        <w:rPr>
          <w:rFonts w:ascii="Arial" w:hAnsi="Arial" w:cs="Arial"/>
          <w:color w:val="auto"/>
          <w:sz w:val="22"/>
          <w:szCs w:val="22"/>
        </w:rPr>
      </w:pPr>
    </w:p>
    <w:p w:rsidR="0072437A" w:rsidRPr="00766C89" w:rsidRDefault="0072437A" w:rsidP="00A93482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lastRenderedPageBreak/>
        <w:t xml:space="preserve">Thank you for your </w:t>
      </w:r>
      <w:r w:rsidR="00A3727D" w:rsidRPr="00766C89">
        <w:rPr>
          <w:rFonts w:ascii="Arial" w:hAnsi="Arial" w:cs="Arial"/>
        </w:rPr>
        <w:t xml:space="preserve">scheduling </w:t>
      </w:r>
      <w:r w:rsidRPr="00766C89">
        <w:rPr>
          <w:rFonts w:ascii="Arial" w:hAnsi="Arial" w:cs="Arial"/>
        </w:rPr>
        <w:t xml:space="preserve">this legislation and for your continued leadership and support on those issues under your jurisdiction which benefit the continued health and vitality of our nation’s </w:t>
      </w:r>
      <w:r w:rsidR="00623BA7" w:rsidRPr="00766C89">
        <w:rPr>
          <w:rFonts w:ascii="Arial" w:hAnsi="Arial" w:cs="Arial"/>
        </w:rPr>
        <w:t xml:space="preserve">outstanding </w:t>
      </w:r>
      <w:r w:rsidR="00D123EB" w:rsidRPr="00766C89">
        <w:rPr>
          <w:rFonts w:ascii="Arial" w:hAnsi="Arial" w:cs="Arial"/>
        </w:rPr>
        <w:t xml:space="preserve">forest resources and local communities that depend on working forests.  </w:t>
      </w:r>
    </w:p>
    <w:p w:rsidR="00A93482" w:rsidRPr="00766C89" w:rsidRDefault="00A93482" w:rsidP="00A93482">
      <w:pPr>
        <w:spacing w:after="0" w:line="240" w:lineRule="auto"/>
        <w:rPr>
          <w:rFonts w:ascii="Arial" w:hAnsi="Arial" w:cs="Arial"/>
        </w:rPr>
      </w:pPr>
    </w:p>
    <w:p w:rsidR="00D56407" w:rsidRPr="00766C89" w:rsidRDefault="00A93482" w:rsidP="00766C89">
      <w:pPr>
        <w:spacing w:after="0" w:line="240" w:lineRule="auto"/>
        <w:ind w:left="3600" w:firstLine="720"/>
        <w:rPr>
          <w:rFonts w:ascii="Arial" w:hAnsi="Arial" w:cs="Arial"/>
        </w:rPr>
      </w:pPr>
      <w:r w:rsidRPr="00766C89">
        <w:rPr>
          <w:rFonts w:ascii="Arial" w:hAnsi="Arial" w:cs="Arial"/>
        </w:rPr>
        <w:t>Sincerely,</w:t>
      </w:r>
    </w:p>
    <w:p w:rsidR="00D123EB" w:rsidRPr="00766C89" w:rsidRDefault="00D123EB" w:rsidP="00A93482">
      <w:pPr>
        <w:spacing w:after="0" w:line="240" w:lineRule="auto"/>
        <w:rPr>
          <w:rFonts w:ascii="Arial" w:hAnsi="Arial" w:cs="Arial"/>
        </w:rPr>
      </w:pPr>
    </w:p>
    <w:p w:rsidR="00AE0E7C" w:rsidRDefault="00AE0E7C" w:rsidP="00AE0E7C">
      <w:pPr>
        <w:spacing w:after="0" w:line="240" w:lineRule="auto"/>
        <w:rPr>
          <w:rFonts w:ascii="Arial" w:hAnsi="Arial" w:cs="Arial"/>
        </w:rPr>
      </w:pPr>
    </w:p>
    <w:p w:rsidR="00AE0E7C" w:rsidRDefault="00AE0E7C" w:rsidP="00AE0E7C">
      <w:pPr>
        <w:spacing w:after="0" w:line="240" w:lineRule="auto"/>
        <w:rPr>
          <w:rFonts w:ascii="Arial" w:hAnsi="Arial" w:cs="Arial"/>
        </w:rPr>
        <w:sectPr w:rsidR="00AE0E7C" w:rsidSect="00766C89">
          <w:footerReference w:type="default" r:id="rId9"/>
          <w:pgSz w:w="12240" w:h="15840"/>
          <w:pgMar w:top="1440" w:right="1008" w:bottom="1008" w:left="1440" w:header="720" w:footer="15" w:gutter="0"/>
          <w:cols w:space="720"/>
          <w:docGrid w:linePitch="360"/>
        </w:sectPr>
      </w:pP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lastRenderedPageBreak/>
        <w:t>Alabama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Alabama Loggers Council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Alaska Forestry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Allegheny Hardwood Utilization Group, </w:t>
      </w:r>
      <w:proofErr w:type="spellStart"/>
      <w:r w:rsidRPr="00AE0E7C">
        <w:rPr>
          <w:rFonts w:ascii="Arial" w:hAnsi="Arial" w:cs="Arial"/>
        </w:rPr>
        <w:t>Inc</w:t>
      </w:r>
      <w:proofErr w:type="spellEnd"/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American Forest and Paper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American Forest Foundation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American Forest Resource Council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American Loggers Council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proofErr w:type="gramStart"/>
      <w:r w:rsidRPr="00AE0E7C">
        <w:rPr>
          <w:rFonts w:ascii="Arial" w:hAnsi="Arial" w:cs="Arial"/>
        </w:rPr>
        <w:t>Appalachian Hardwood Manufacturers Inc.</w:t>
      </w:r>
      <w:proofErr w:type="gramEnd"/>
      <w:r w:rsidRPr="00AE0E7C">
        <w:rPr>
          <w:rFonts w:ascii="Arial" w:hAnsi="Arial" w:cs="Arial"/>
        </w:rPr>
        <w:t xml:space="preserve"> 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Arkansas Forestry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Arkansas Timber Producers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Associated California Loggers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Associated Logging Contractors - Idaho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proofErr w:type="gramStart"/>
      <w:r w:rsidRPr="00AE0E7C">
        <w:rPr>
          <w:rFonts w:ascii="Arial" w:hAnsi="Arial" w:cs="Arial"/>
        </w:rPr>
        <w:t>Associated Oregon Loggers, Inc.</w:t>
      </w:r>
      <w:proofErr w:type="gramEnd"/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Association of Consulting Foresters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Association of Equipment Manufacture</w:t>
      </w:r>
      <w:r w:rsidR="00EB7745">
        <w:rPr>
          <w:rFonts w:ascii="Arial" w:hAnsi="Arial" w:cs="Arial"/>
        </w:rPr>
        <w:t>r</w:t>
      </w:r>
      <w:r w:rsidRPr="00AE0E7C">
        <w:rPr>
          <w:rFonts w:ascii="Arial" w:hAnsi="Arial" w:cs="Arial"/>
        </w:rPr>
        <w:t xml:space="preserve">s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Association of Washington Business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Biomass Thermal Energy Council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Black Hills Forest Resource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California Forestry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Colorado Timber Industry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proofErr w:type="gramStart"/>
      <w:r w:rsidRPr="00AE0E7C">
        <w:rPr>
          <w:rFonts w:ascii="Arial" w:hAnsi="Arial" w:cs="Arial"/>
        </w:rPr>
        <w:t>Empire State Forest Products Association.</w:t>
      </w:r>
      <w:proofErr w:type="gramEnd"/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Federal Forest Resource Coalition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Florida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Forest Landowners Association</w:t>
      </w:r>
    </w:p>
    <w:p w:rsidR="00AE0E7C" w:rsidRPr="00AE0E7C" w:rsidRDefault="00AE0E7C" w:rsidP="00EB7745">
      <w:pPr>
        <w:spacing w:after="0" w:line="240" w:lineRule="auto"/>
        <w:ind w:left="720" w:hanging="720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Forest Products Industry </w:t>
      </w:r>
      <w:r w:rsidR="00EB7745">
        <w:rPr>
          <w:rFonts w:ascii="Arial" w:hAnsi="Arial" w:cs="Arial"/>
        </w:rPr>
        <w:t xml:space="preserve">National Labor Management </w:t>
      </w:r>
      <w:r w:rsidRPr="00AE0E7C">
        <w:rPr>
          <w:rFonts w:ascii="Arial" w:hAnsi="Arial" w:cs="Arial"/>
        </w:rPr>
        <w:t>Committee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Forest Resources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Georgia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Great Lakes Timber Professionals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Hardwood Federation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Intermountain Forest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Intertribal Timber Council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John Deere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Kentucky Forest Industries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Louisiana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Maine Forest Products Council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Maryland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Michigan Association of </w:t>
      </w:r>
      <w:proofErr w:type="spellStart"/>
      <w:r w:rsidRPr="00AE0E7C">
        <w:rPr>
          <w:rFonts w:ascii="Arial" w:hAnsi="Arial" w:cs="Arial"/>
        </w:rPr>
        <w:t>Timbermen</w:t>
      </w:r>
      <w:proofErr w:type="spellEnd"/>
      <w:r w:rsidRPr="00AE0E7C">
        <w:rPr>
          <w:rFonts w:ascii="Arial" w:hAnsi="Arial" w:cs="Arial"/>
        </w:rPr>
        <w:t xml:space="preserve">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Michigan Forest Products Council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Minnesota Forest Industries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Minnesota Timber Producers Association 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Mississippi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Missouri Forest Products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Montana Logging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lastRenderedPageBreak/>
        <w:t xml:space="preserve">Montana Wood Products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National Alliance of Forest Owners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National Association of Conservation Districts </w:t>
      </w:r>
    </w:p>
    <w:p w:rsidR="00AE0E7C" w:rsidRPr="00AE0E7C" w:rsidRDefault="00AE0E7C" w:rsidP="00EB7745">
      <w:pPr>
        <w:spacing w:after="0" w:line="240" w:lineRule="auto"/>
        <w:ind w:left="720" w:hanging="720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National Association of State Departments of        Agriculture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National Association of State Foresters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National Hardwood Lumber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National Stone, Sand and Gravel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National Woodland Owners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New Hampshire Timber Harvesting Council</w:t>
      </w:r>
    </w:p>
    <w:p w:rsidR="00AE0E7C" w:rsidRPr="00AE0E7C" w:rsidRDefault="00AE0E7C" w:rsidP="00EB7745">
      <w:pPr>
        <w:spacing w:after="0" w:line="240" w:lineRule="auto"/>
        <w:ind w:left="720" w:hanging="720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New Hampshire Timberland Owners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New Mexico Forest Industry Association </w:t>
      </w:r>
    </w:p>
    <w:p w:rsidR="00AE0E7C" w:rsidRPr="00AE0E7C" w:rsidRDefault="00AE0E7C" w:rsidP="00EB7745">
      <w:pPr>
        <w:spacing w:after="0" w:line="240" w:lineRule="auto"/>
        <w:ind w:left="720" w:hanging="720"/>
        <w:rPr>
          <w:rFonts w:ascii="Arial" w:hAnsi="Arial" w:cs="Arial"/>
        </w:rPr>
      </w:pPr>
      <w:r w:rsidRPr="00AE0E7C">
        <w:rPr>
          <w:rFonts w:ascii="Arial" w:hAnsi="Arial" w:cs="Arial"/>
        </w:rPr>
        <w:t>North Carolina Association of Professional Loggers</w:t>
      </w:r>
    </w:p>
    <w:p w:rsidR="00240F5C" w:rsidRDefault="00240F5C" w:rsidP="00240F5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North Carolina Dept. Agriculture/Commissioner</w:t>
      </w:r>
    </w:p>
    <w:p w:rsidR="00AE0E7C" w:rsidRPr="00AE0E7C" w:rsidRDefault="00EB7745" w:rsidP="00EB7745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E0E7C" w:rsidRPr="00AE0E7C">
        <w:rPr>
          <w:rFonts w:ascii="Arial" w:hAnsi="Arial" w:cs="Arial"/>
        </w:rPr>
        <w:t xml:space="preserve">Steve </w:t>
      </w:r>
      <w:proofErr w:type="spellStart"/>
      <w:r w:rsidR="00AE0E7C" w:rsidRPr="00AE0E7C">
        <w:rPr>
          <w:rFonts w:ascii="Arial" w:hAnsi="Arial" w:cs="Arial"/>
        </w:rPr>
        <w:t>Troxler</w:t>
      </w:r>
      <w:proofErr w:type="spellEnd"/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North Carolina Forestry Association 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Northeastern Loggers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Northern Arizona Loggers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Northwest Pulp and Paper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Ohio Forestry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Oklahoma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Oregon Forest Industries Council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Oregon Small Woodlands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Ouachita Timber Purchasers Group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Pellet Fuels Institute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Pennsylvania Forest Products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Professional Logging Contractors of Maine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Pulp and Paper Resource Council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Society of American Foresters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South Carolina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South Carolina Timber Producers Association</w:t>
      </w:r>
    </w:p>
    <w:p w:rsidR="00AE0E7C" w:rsidRPr="00AE0E7C" w:rsidRDefault="00AE0E7C" w:rsidP="00240F5C">
      <w:pPr>
        <w:spacing w:after="0" w:line="240" w:lineRule="auto"/>
        <w:ind w:left="432" w:hanging="432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Southeastern Lumber Manufacturers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Southern Wood Producers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Tennessee Forestry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Texas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Treated Wood Council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Virginia Agribusiness Council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Virginia Forest Products Association 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Virginia Forestry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Virginia Loggers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Washington Contract Loggers Association, </w:t>
      </w:r>
      <w:proofErr w:type="spellStart"/>
      <w:r w:rsidRPr="00AE0E7C">
        <w:rPr>
          <w:rFonts w:ascii="Arial" w:hAnsi="Arial" w:cs="Arial"/>
        </w:rPr>
        <w:t>Inc</w:t>
      </w:r>
      <w:proofErr w:type="spellEnd"/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 xml:space="preserve">Washington Farm Forestry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lastRenderedPageBreak/>
        <w:t>Washington Forest Protection Association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Washington Friends of Farms and Forests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lastRenderedPageBreak/>
        <w:t xml:space="preserve">West Virginia Forestry Association </w:t>
      </w:r>
    </w:p>
    <w:p w:rsidR="00AE0E7C" w:rsidRPr="00AE0E7C" w:rsidRDefault="00AE0E7C" w:rsidP="00AE0E7C">
      <w:pPr>
        <w:spacing w:after="0" w:line="240" w:lineRule="auto"/>
        <w:rPr>
          <w:rFonts w:ascii="Arial" w:hAnsi="Arial" w:cs="Arial"/>
        </w:rPr>
      </w:pPr>
      <w:r w:rsidRPr="00AE0E7C">
        <w:rPr>
          <w:rFonts w:ascii="Arial" w:hAnsi="Arial" w:cs="Arial"/>
        </w:rPr>
        <w:t>Wisconsin County Forests Association</w:t>
      </w:r>
    </w:p>
    <w:p w:rsidR="00AE0E7C" w:rsidRDefault="00AE0E7C" w:rsidP="00766C89">
      <w:pPr>
        <w:spacing w:after="0" w:line="240" w:lineRule="auto"/>
        <w:rPr>
          <w:rFonts w:ascii="Arial" w:hAnsi="Arial" w:cs="Arial"/>
        </w:rPr>
        <w:sectPr w:rsidR="00AE0E7C" w:rsidSect="00240F5C">
          <w:type w:val="continuous"/>
          <w:pgSz w:w="12240" w:h="15840"/>
          <w:pgMar w:top="1440" w:right="720" w:bottom="1008" w:left="1440" w:header="720" w:footer="14" w:gutter="0"/>
          <w:cols w:num="2" w:space="720"/>
          <w:docGrid w:linePitch="360"/>
        </w:sectPr>
      </w:pPr>
    </w:p>
    <w:p w:rsidR="00766C89" w:rsidRDefault="00766C89" w:rsidP="00766C89">
      <w:pPr>
        <w:spacing w:after="0" w:line="240" w:lineRule="auto"/>
        <w:rPr>
          <w:rFonts w:ascii="Arial" w:hAnsi="Arial" w:cs="Arial"/>
        </w:rPr>
      </w:pPr>
    </w:p>
    <w:p w:rsidR="00766C89" w:rsidRDefault="00766C89" w:rsidP="00766C89">
      <w:pPr>
        <w:spacing w:after="0" w:line="240" w:lineRule="auto"/>
        <w:rPr>
          <w:rFonts w:ascii="Arial" w:hAnsi="Arial" w:cs="Arial"/>
        </w:rPr>
      </w:pPr>
    </w:p>
    <w:p w:rsidR="00766C89" w:rsidRDefault="00766C89" w:rsidP="00766C89">
      <w:pPr>
        <w:spacing w:after="0" w:line="240" w:lineRule="auto"/>
        <w:rPr>
          <w:rFonts w:ascii="Arial" w:hAnsi="Arial" w:cs="Arial"/>
        </w:rPr>
      </w:pPr>
    </w:p>
    <w:p w:rsidR="00766C89" w:rsidRDefault="00D64F12" w:rsidP="00766C89">
      <w:pPr>
        <w:spacing w:after="0" w:line="240" w:lineRule="auto"/>
        <w:rPr>
          <w:rFonts w:ascii="Arial" w:hAnsi="Arial" w:cs="Arial"/>
        </w:rPr>
      </w:pPr>
      <w:r w:rsidRPr="00766C89">
        <w:rPr>
          <w:rFonts w:ascii="Arial" w:hAnsi="Arial" w:cs="Arial"/>
        </w:rPr>
        <w:t>cc:</w:t>
      </w:r>
      <w:r w:rsidR="00766C89" w:rsidRPr="00766C89">
        <w:rPr>
          <w:rFonts w:ascii="Arial" w:hAnsi="Arial" w:cs="Arial"/>
        </w:rPr>
        <w:t xml:space="preserve"> </w:t>
      </w:r>
      <w:r w:rsidR="00766C89" w:rsidRPr="00766C89">
        <w:rPr>
          <w:rFonts w:ascii="Arial" w:hAnsi="Arial" w:cs="Arial"/>
        </w:rPr>
        <w:tab/>
      </w:r>
      <w:r w:rsidR="00D56407" w:rsidRPr="00766C89">
        <w:rPr>
          <w:rFonts w:ascii="Arial" w:hAnsi="Arial" w:cs="Arial"/>
        </w:rPr>
        <w:t xml:space="preserve">The Honorable Bob Gibbs, Chairman, Subcommittee on Water Resources &amp; </w:t>
      </w:r>
    </w:p>
    <w:p w:rsidR="00D56407" w:rsidRPr="00766C89" w:rsidRDefault="00766C89" w:rsidP="00766C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407" w:rsidRPr="00766C89">
        <w:rPr>
          <w:rFonts w:ascii="Arial" w:hAnsi="Arial" w:cs="Arial"/>
        </w:rPr>
        <w:t>Environment</w:t>
      </w:r>
    </w:p>
    <w:p w:rsidR="00766C89" w:rsidRDefault="00D56407" w:rsidP="00D64F12">
      <w:pPr>
        <w:spacing w:after="0" w:line="240" w:lineRule="auto"/>
        <w:ind w:left="720"/>
        <w:rPr>
          <w:rFonts w:ascii="Arial" w:hAnsi="Arial" w:cs="Arial"/>
        </w:rPr>
      </w:pPr>
      <w:r w:rsidRPr="00766C89">
        <w:rPr>
          <w:rFonts w:ascii="Arial" w:hAnsi="Arial" w:cs="Arial"/>
        </w:rPr>
        <w:t xml:space="preserve">The Honorable Timothy H. Bishop, Ranking Member, Subcommittee on Water </w:t>
      </w:r>
    </w:p>
    <w:p w:rsidR="00D56407" w:rsidRPr="00766C89" w:rsidRDefault="00766C89" w:rsidP="00D64F1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407" w:rsidRPr="00766C89">
        <w:rPr>
          <w:rFonts w:ascii="Arial" w:hAnsi="Arial" w:cs="Arial"/>
        </w:rPr>
        <w:t>Resources</w:t>
      </w:r>
      <w:r w:rsidR="00D64F12" w:rsidRPr="00766C89">
        <w:rPr>
          <w:rFonts w:ascii="Arial" w:hAnsi="Arial" w:cs="Arial"/>
        </w:rPr>
        <w:t xml:space="preserve"> &amp; Environment</w:t>
      </w:r>
    </w:p>
    <w:p w:rsidR="00D56407" w:rsidRPr="00766C89" w:rsidRDefault="00D56407" w:rsidP="00D64F12">
      <w:pPr>
        <w:spacing w:after="0" w:line="240" w:lineRule="auto"/>
        <w:ind w:left="720"/>
        <w:rPr>
          <w:rFonts w:ascii="Arial" w:hAnsi="Arial" w:cs="Arial"/>
        </w:rPr>
      </w:pPr>
      <w:r w:rsidRPr="00766C89">
        <w:rPr>
          <w:rFonts w:ascii="Arial" w:hAnsi="Arial" w:cs="Arial"/>
        </w:rPr>
        <w:t xml:space="preserve">The Honorable Jaime Herrera </w:t>
      </w:r>
      <w:proofErr w:type="spellStart"/>
      <w:r w:rsidRPr="00766C89">
        <w:rPr>
          <w:rFonts w:ascii="Arial" w:hAnsi="Arial" w:cs="Arial"/>
        </w:rPr>
        <w:t>Beutler</w:t>
      </w:r>
      <w:proofErr w:type="spellEnd"/>
    </w:p>
    <w:p w:rsidR="00D56407" w:rsidRPr="00766C89" w:rsidRDefault="00D56407" w:rsidP="00D64F12">
      <w:pPr>
        <w:spacing w:after="0" w:line="240" w:lineRule="auto"/>
        <w:ind w:left="720"/>
        <w:rPr>
          <w:rFonts w:ascii="Arial" w:hAnsi="Arial" w:cs="Arial"/>
        </w:rPr>
      </w:pPr>
      <w:r w:rsidRPr="00766C89">
        <w:rPr>
          <w:rFonts w:ascii="Arial" w:hAnsi="Arial" w:cs="Arial"/>
        </w:rPr>
        <w:t xml:space="preserve">The Honorable Kurt Schrader  </w:t>
      </w:r>
    </w:p>
    <w:p w:rsidR="00EF7611" w:rsidRDefault="00D56407">
      <w:pPr>
        <w:rPr>
          <w:sz w:val="24"/>
          <w:szCs w:val="24"/>
        </w:rPr>
      </w:pPr>
      <w:r w:rsidRPr="00D64F12">
        <w:rPr>
          <w:sz w:val="24"/>
          <w:szCs w:val="24"/>
        </w:rPr>
        <w:t xml:space="preserve"> </w:t>
      </w:r>
    </w:p>
    <w:p w:rsidR="00AE0E7C" w:rsidRPr="00D64F12" w:rsidRDefault="00AE0E7C">
      <w:pPr>
        <w:rPr>
          <w:sz w:val="24"/>
          <w:szCs w:val="24"/>
        </w:rPr>
      </w:pPr>
    </w:p>
    <w:sectPr w:rsidR="00AE0E7C" w:rsidRPr="00D64F12" w:rsidSect="00AE0E7C">
      <w:type w:val="continuous"/>
      <w:pgSz w:w="12240" w:h="15840"/>
      <w:pgMar w:top="1440" w:right="1008" w:bottom="1008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5C" w:rsidRDefault="00240F5C" w:rsidP="00766C89">
      <w:pPr>
        <w:spacing w:after="0" w:line="240" w:lineRule="auto"/>
      </w:pPr>
      <w:r>
        <w:separator/>
      </w:r>
    </w:p>
  </w:endnote>
  <w:endnote w:type="continuationSeparator" w:id="0">
    <w:p w:rsidR="00240F5C" w:rsidRDefault="00240F5C" w:rsidP="0076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5794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40F5C" w:rsidRPr="002730C8" w:rsidRDefault="00240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730C8">
          <w:rPr>
            <w:rFonts w:ascii="Arial" w:hAnsi="Arial" w:cs="Arial"/>
            <w:sz w:val="20"/>
            <w:szCs w:val="20"/>
          </w:rPr>
          <w:fldChar w:fldCharType="begin"/>
        </w:r>
        <w:r w:rsidRPr="002730C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0C8">
          <w:rPr>
            <w:rFonts w:ascii="Arial" w:hAnsi="Arial" w:cs="Arial"/>
            <w:sz w:val="20"/>
            <w:szCs w:val="20"/>
          </w:rPr>
          <w:fldChar w:fldCharType="separate"/>
        </w:r>
        <w:r w:rsidR="002730C8">
          <w:rPr>
            <w:rFonts w:ascii="Arial" w:hAnsi="Arial" w:cs="Arial"/>
            <w:noProof/>
            <w:sz w:val="20"/>
            <w:szCs w:val="20"/>
          </w:rPr>
          <w:t>3</w:t>
        </w:r>
        <w:r w:rsidRPr="002730C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40F5C" w:rsidRDefault="0024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5C" w:rsidRDefault="00240F5C" w:rsidP="00766C89">
      <w:pPr>
        <w:spacing w:after="0" w:line="240" w:lineRule="auto"/>
      </w:pPr>
      <w:r>
        <w:separator/>
      </w:r>
    </w:p>
  </w:footnote>
  <w:footnote w:type="continuationSeparator" w:id="0">
    <w:p w:rsidR="00240F5C" w:rsidRDefault="00240F5C" w:rsidP="0076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09A"/>
    <w:multiLevelType w:val="hybridMultilevel"/>
    <w:tmpl w:val="66728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11"/>
    <w:rsid w:val="00160C16"/>
    <w:rsid w:val="00240F5C"/>
    <w:rsid w:val="002730C8"/>
    <w:rsid w:val="002B5A3D"/>
    <w:rsid w:val="00412D07"/>
    <w:rsid w:val="004E78FE"/>
    <w:rsid w:val="00536077"/>
    <w:rsid w:val="005935F1"/>
    <w:rsid w:val="00623BA7"/>
    <w:rsid w:val="0072437A"/>
    <w:rsid w:val="00766C89"/>
    <w:rsid w:val="007854A4"/>
    <w:rsid w:val="00803D00"/>
    <w:rsid w:val="009818D8"/>
    <w:rsid w:val="009A3DB2"/>
    <w:rsid w:val="009B713A"/>
    <w:rsid w:val="009F0785"/>
    <w:rsid w:val="00A3727D"/>
    <w:rsid w:val="00A93482"/>
    <w:rsid w:val="00AE0E7C"/>
    <w:rsid w:val="00B01AE0"/>
    <w:rsid w:val="00B87071"/>
    <w:rsid w:val="00C2055E"/>
    <w:rsid w:val="00D00767"/>
    <w:rsid w:val="00D123EB"/>
    <w:rsid w:val="00D5304F"/>
    <w:rsid w:val="00D56407"/>
    <w:rsid w:val="00D64F12"/>
    <w:rsid w:val="00EB7745"/>
    <w:rsid w:val="00EF7611"/>
    <w:rsid w:val="00F276A3"/>
    <w:rsid w:val="00F54B1A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7611"/>
  </w:style>
  <w:style w:type="character" w:styleId="Emphasis">
    <w:name w:val="Emphasis"/>
    <w:basedOn w:val="DefaultParagraphFont"/>
    <w:uiPriority w:val="20"/>
    <w:qFormat/>
    <w:rsid w:val="00EF76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76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437A"/>
    <w:pPr>
      <w:spacing w:after="0" w:line="240" w:lineRule="auto"/>
    </w:pPr>
    <w:rPr>
      <w:rFonts w:ascii="Arial" w:eastAsia="Times New Roman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37A"/>
    <w:rPr>
      <w:rFonts w:ascii="Arial" w:eastAsia="Times New Roman" w:hAnsi="Arial" w:cs="Times New Roman"/>
      <w:szCs w:val="21"/>
    </w:rPr>
  </w:style>
  <w:style w:type="paragraph" w:customStyle="1" w:styleId="Body1">
    <w:name w:val="Body 1"/>
    <w:rsid w:val="0072437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89"/>
  </w:style>
  <w:style w:type="paragraph" w:styleId="Footer">
    <w:name w:val="footer"/>
    <w:basedOn w:val="Normal"/>
    <w:link w:val="FooterChar"/>
    <w:uiPriority w:val="99"/>
    <w:unhideWhenUsed/>
    <w:rsid w:val="0076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7611"/>
  </w:style>
  <w:style w:type="character" w:styleId="Emphasis">
    <w:name w:val="Emphasis"/>
    <w:basedOn w:val="DefaultParagraphFont"/>
    <w:uiPriority w:val="20"/>
    <w:qFormat/>
    <w:rsid w:val="00EF76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76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437A"/>
    <w:pPr>
      <w:spacing w:after="0" w:line="240" w:lineRule="auto"/>
    </w:pPr>
    <w:rPr>
      <w:rFonts w:ascii="Arial" w:eastAsia="Times New Roman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37A"/>
    <w:rPr>
      <w:rFonts w:ascii="Arial" w:eastAsia="Times New Roman" w:hAnsi="Arial" w:cs="Times New Roman"/>
      <w:szCs w:val="21"/>
    </w:rPr>
  </w:style>
  <w:style w:type="paragraph" w:customStyle="1" w:styleId="Body1">
    <w:name w:val="Body 1"/>
    <w:rsid w:val="0072437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89"/>
  </w:style>
  <w:style w:type="paragraph" w:styleId="Footer">
    <w:name w:val="footer"/>
    <w:basedOn w:val="Normal"/>
    <w:link w:val="FooterChar"/>
    <w:uiPriority w:val="99"/>
    <w:unhideWhenUsed/>
    <w:rsid w:val="0076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6F3A-AFDA-49CA-BD8C-D688676B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CHCG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CHCG</dc:creator>
  <cp:lastModifiedBy>Murray, Chip</cp:lastModifiedBy>
  <cp:revision>5</cp:revision>
  <cp:lastPrinted>2012-07-25T17:00:00Z</cp:lastPrinted>
  <dcterms:created xsi:type="dcterms:W3CDTF">2012-07-25T15:50:00Z</dcterms:created>
  <dcterms:modified xsi:type="dcterms:W3CDTF">2012-07-25T17:09:00Z</dcterms:modified>
</cp:coreProperties>
</file>